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73DA2" w14:textId="53BDD3F2" w:rsidR="00992C3B" w:rsidRPr="00862CFC" w:rsidRDefault="00ED5681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 w:rsidR="00DE26A7"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9591F02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2D3791B0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Fundamentos de Ingeniería de Software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15C11762" w:rsidR="005053AB" w:rsidRPr="00862CFC" w:rsidRDefault="00751642" w:rsidP="00751642">
            <w:pPr>
              <w:pStyle w:val="Sinespaciado"/>
              <w:tabs>
                <w:tab w:val="left" w:pos="14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en Sistemas Computacionales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9FE797F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SCC-1007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2BAAD18F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610E44F7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Es una introducción a la Ingeniería de Software que involucra la comprensión de conceptos, metodologías, técnicas y herramientas para la elaboración del análisis de un proyecto a partir de un modelo de negocios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74A9B6D4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La asignatura debe ser abordada desde un enfoque teórico práctico, aplicando los  conocimientos de las fases y metodologías del desarrollo de software, a fin de obtener el modelo de negocios y el modelo de análisis para un proyecto que servirá de base en las siguientes asignaturas del área de Ingeniería de Software. Los temas del curso com</w:t>
            </w:r>
            <w:r>
              <w:rPr>
                <w:rFonts w:ascii="Arial" w:hAnsi="Arial" w:cs="Arial"/>
                <w:sz w:val="20"/>
                <w:szCs w:val="20"/>
              </w:rPr>
              <w:t>prenden los siguientes aspectos: Conceptos básicos, modelo de negocios, modelo de análisis y calidad de software.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10F2B6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Realiza el análisis de un proyecto de software, a partir de la identificación del modelo de negocios de la organización que permita alcanzar estándares y métricas de calidad.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856"/>
        <w:gridCol w:w="2409"/>
        <w:gridCol w:w="1985"/>
        <w:gridCol w:w="5771"/>
      </w:tblGrid>
      <w:tr w:rsidR="005053AB" w:rsidRPr="00862CFC" w14:paraId="1E975FCE" w14:textId="77777777" w:rsidTr="00ED5681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856" w:type="dxa"/>
          </w:tcPr>
          <w:p w14:paraId="3CC0C836" w14:textId="00646349" w:rsidR="005053AB" w:rsidRPr="00862CFC" w:rsidRDefault="005053AB" w:rsidP="00751642">
            <w:pPr>
              <w:pStyle w:val="Sinespaciado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4B0482F" w14:textId="156C8CDB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Fundamentos de Ingeniería de software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1BF34A4A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Identifica y comprende el entorno de aplicación de la ingeniería de software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3036" w:type="dxa"/>
        <w:tblLook w:val="04A0" w:firstRow="1" w:lastRow="0" w:firstColumn="1" w:lastColumn="0" w:noHBand="0" w:noVBand="1"/>
      </w:tblPr>
      <w:tblGrid>
        <w:gridCol w:w="3114"/>
        <w:gridCol w:w="2693"/>
        <w:gridCol w:w="2693"/>
        <w:gridCol w:w="3402"/>
        <w:gridCol w:w="1134"/>
      </w:tblGrid>
      <w:tr w:rsidR="005053AB" w:rsidRPr="00862CFC" w14:paraId="2CAD72C7" w14:textId="77777777" w:rsidTr="00ED5681">
        <w:tc>
          <w:tcPr>
            <w:tcW w:w="3114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693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3402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134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ED5681" w14:paraId="5E48DC5F" w14:textId="77777777" w:rsidTr="00ED5681">
        <w:tc>
          <w:tcPr>
            <w:tcW w:w="3114" w:type="dxa"/>
          </w:tcPr>
          <w:p w14:paraId="373477F3" w14:textId="77777777" w:rsidR="00ED5681" w:rsidRPr="00ED5681" w:rsidRDefault="00751642" w:rsidP="005053AB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 xml:space="preserve">1.1. Conceptos básicos </w:t>
            </w:r>
          </w:p>
          <w:p w14:paraId="7105556D" w14:textId="72EA66E9" w:rsidR="00751642" w:rsidRPr="00ED5681" w:rsidRDefault="00751642" w:rsidP="005053AB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>1.2. Fases de la Ingeniería de software.</w:t>
            </w:r>
          </w:p>
          <w:p w14:paraId="65182047" w14:textId="18A71F63" w:rsidR="00751642" w:rsidRPr="00ED5681" w:rsidRDefault="00751642" w:rsidP="00751642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 xml:space="preserve">1.3 Metodologías de desarrollo de software </w:t>
            </w:r>
            <w:r w:rsidR="00ED5681" w:rsidRPr="00ED5681">
              <w:rPr>
                <w:rFonts w:ascii="Arial" w:hAnsi="Arial" w:cs="Arial"/>
                <w:sz w:val="18"/>
                <w:szCs w:val="20"/>
              </w:rPr>
              <w:t>(Clásicas y Ágiles)</w:t>
            </w:r>
          </w:p>
          <w:p w14:paraId="2C217D7C" w14:textId="77777777" w:rsidR="00ED5681" w:rsidRPr="00ED5681" w:rsidRDefault="00ED5681" w:rsidP="00ED5681">
            <w:pPr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 xml:space="preserve">1.4. Importancia de las herramientas CASE en la Ingeniería de software. </w:t>
            </w:r>
          </w:p>
          <w:p w14:paraId="6ED640BE" w14:textId="536E4173" w:rsidR="005053AB" w:rsidRPr="00ED5681" w:rsidRDefault="005053AB" w:rsidP="00696FB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93" w:type="dxa"/>
          </w:tcPr>
          <w:p w14:paraId="7D428B41" w14:textId="77777777" w:rsidR="00696FB5" w:rsidRPr="00ED5681" w:rsidRDefault="00696FB5" w:rsidP="00696FB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>El alumno define el concepto de Ingeniería del software</w:t>
            </w:r>
            <w:r w:rsidR="00751642" w:rsidRPr="00ED5681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29B3C389" w14:textId="7CB24FCE" w:rsidR="005053AB" w:rsidRPr="00ED5681" w:rsidRDefault="00696FB5" w:rsidP="00696FB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>El alumno elabora</w:t>
            </w:r>
            <w:r w:rsidR="00751642" w:rsidRPr="00ED5681">
              <w:rPr>
                <w:rFonts w:ascii="Arial" w:hAnsi="Arial" w:cs="Arial"/>
                <w:sz w:val="18"/>
                <w:szCs w:val="20"/>
              </w:rPr>
              <w:t xml:space="preserve"> un resumen de las fases de la ingeniería de software</w:t>
            </w:r>
          </w:p>
        </w:tc>
        <w:tc>
          <w:tcPr>
            <w:tcW w:w="2693" w:type="dxa"/>
          </w:tcPr>
          <w:p w14:paraId="688EA478" w14:textId="6BFE56B7" w:rsidR="00834847" w:rsidRPr="00ED5681" w:rsidRDefault="00696FB5" w:rsidP="005053AB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 xml:space="preserve">El docente junto al alumno analiza </w:t>
            </w:r>
            <w:r w:rsidR="00834847" w:rsidRPr="00ED5681">
              <w:rPr>
                <w:rFonts w:ascii="Arial" w:hAnsi="Arial" w:cs="Arial"/>
                <w:sz w:val="18"/>
                <w:szCs w:val="20"/>
              </w:rPr>
              <w:t xml:space="preserve"> diferentes software y ver</w:t>
            </w:r>
            <w:r w:rsidRPr="00ED5681">
              <w:rPr>
                <w:rFonts w:ascii="Arial" w:hAnsi="Arial" w:cs="Arial"/>
                <w:sz w:val="18"/>
                <w:szCs w:val="20"/>
              </w:rPr>
              <w:t xml:space="preserve"> las funcionalidades que ofrece</w:t>
            </w:r>
          </w:p>
          <w:p w14:paraId="5CF1A0DF" w14:textId="635188F0" w:rsidR="00696FB5" w:rsidRPr="00ED5681" w:rsidRDefault="00696FB5" w:rsidP="005053AB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>El docente   hace diferencia entre las diferentes metodologías existentes para el desarrollo de software</w:t>
            </w:r>
          </w:p>
          <w:p w14:paraId="23B19B6C" w14:textId="7DA7AC39" w:rsidR="00834847" w:rsidRPr="00ED5681" w:rsidRDefault="00834847" w:rsidP="005053AB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5B69104F" w14:textId="77777777" w:rsidR="00567C65" w:rsidRPr="00ED5681" w:rsidRDefault="007069C2" w:rsidP="005053AB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 xml:space="preserve">Capacidad de análisis y síntesis </w:t>
            </w:r>
          </w:p>
          <w:p w14:paraId="2B0EFFED" w14:textId="77777777" w:rsidR="00567C65" w:rsidRPr="00ED5681" w:rsidRDefault="007069C2" w:rsidP="005053AB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>Capacidad de organizar y planificar</w:t>
            </w:r>
          </w:p>
          <w:p w14:paraId="4303AB94" w14:textId="77777777" w:rsidR="00567C65" w:rsidRPr="00ED5681" w:rsidRDefault="007069C2" w:rsidP="005053AB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 xml:space="preserve">Comunicación oral y escrita  </w:t>
            </w:r>
          </w:p>
          <w:p w14:paraId="50984E42" w14:textId="4F202D65" w:rsidR="00567C65" w:rsidRPr="00ED5681" w:rsidRDefault="007069C2" w:rsidP="00567C6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>Habilidad para buscar y analizar  información proveniente de fuentes</w:t>
            </w:r>
          </w:p>
          <w:p w14:paraId="26CACEBA" w14:textId="77777777" w:rsidR="00567C65" w:rsidRPr="00ED5681" w:rsidRDefault="007069C2" w:rsidP="00567C6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 xml:space="preserve">diversas </w:t>
            </w:r>
          </w:p>
          <w:p w14:paraId="3B81E98E" w14:textId="49FF5739" w:rsidR="005053AB" w:rsidRPr="00ED5681" w:rsidRDefault="007069C2" w:rsidP="00696FB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5681">
              <w:rPr>
                <w:rFonts w:ascii="Arial" w:hAnsi="Arial" w:cs="Arial"/>
                <w:sz w:val="18"/>
                <w:szCs w:val="20"/>
              </w:rPr>
              <w:t xml:space="preserve">Trabajo en equipo   Compromiso ético </w:t>
            </w:r>
          </w:p>
        </w:tc>
        <w:tc>
          <w:tcPr>
            <w:tcW w:w="1134" w:type="dxa"/>
          </w:tcPr>
          <w:p w14:paraId="57198BE6" w14:textId="7266C8A5" w:rsidR="005053AB" w:rsidRPr="00ED5681" w:rsidRDefault="005053AB" w:rsidP="00567C6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</w:p>
        </w:tc>
        <w:bookmarkStart w:id="0" w:name="_GoBack"/>
        <w:bookmarkEnd w:id="0"/>
      </w:tr>
    </w:tbl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7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6CD32B94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Indicadores de Alcance </w:t>
            </w:r>
          </w:p>
        </w:tc>
        <w:tc>
          <w:tcPr>
            <w:tcW w:w="6498" w:type="dxa"/>
          </w:tcPr>
          <w:p w14:paraId="586B0690" w14:textId="186A8EF0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07CBC56C" w:rsidR="005053AB" w:rsidRPr="00ED5681" w:rsidRDefault="00ED5681" w:rsidP="00ED5681">
            <w:pPr>
              <w:pStyle w:val="Sinespaciado"/>
              <w:numPr>
                <w:ilvl w:val="0"/>
                <w:numId w:val="14"/>
              </w:numPr>
            </w:pPr>
            <w:r w:rsidRPr="00ED5681">
              <w:t>Comprende el concepto de Ingeniería de Software</w:t>
            </w:r>
            <w:r>
              <w:t xml:space="preserve"> </w:t>
            </w:r>
          </w:p>
        </w:tc>
        <w:tc>
          <w:tcPr>
            <w:tcW w:w="6498" w:type="dxa"/>
          </w:tcPr>
          <w:p w14:paraId="1E770817" w14:textId="171908A5" w:rsidR="000300FF" w:rsidRPr="00ED5681" w:rsidRDefault="00ED5681" w:rsidP="005053AB">
            <w:pPr>
              <w:pStyle w:val="Sinespaciado"/>
            </w:pPr>
            <w:r w:rsidRPr="00ED5681">
              <w:t>10%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61C389E3" w:rsidR="00DE26A7" w:rsidRPr="00ED5681" w:rsidRDefault="00ED5681" w:rsidP="00ED5681">
            <w:pPr>
              <w:pStyle w:val="Sinespaciado"/>
              <w:numPr>
                <w:ilvl w:val="0"/>
                <w:numId w:val="14"/>
              </w:numPr>
            </w:pPr>
            <w:r w:rsidRPr="00ED5681">
              <w:t>Conozca  las metodologías de desarrollo de Software</w:t>
            </w:r>
          </w:p>
        </w:tc>
        <w:tc>
          <w:tcPr>
            <w:tcW w:w="6498" w:type="dxa"/>
          </w:tcPr>
          <w:p w14:paraId="76CEE991" w14:textId="2C0D2771" w:rsidR="00DE26A7" w:rsidRPr="00ED5681" w:rsidRDefault="00ED5681" w:rsidP="00ED5681">
            <w:pPr>
              <w:pStyle w:val="Sinespaciado"/>
            </w:pPr>
            <w:r w:rsidRPr="00ED5681">
              <w:t>30%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258DAB66" w:rsidR="00DE26A7" w:rsidRPr="00ED5681" w:rsidRDefault="00ED5681" w:rsidP="00ED5681">
            <w:pPr>
              <w:pStyle w:val="Sinespaciado"/>
              <w:numPr>
                <w:ilvl w:val="0"/>
                <w:numId w:val="14"/>
              </w:numPr>
            </w:pPr>
            <w:r w:rsidRPr="00ED5681">
              <w:t>Comprende la metodol</w:t>
            </w:r>
            <w:r w:rsidRPr="00ED5681">
              <w:t xml:space="preserve">ogía de desarrollo de </w:t>
            </w:r>
            <w:proofErr w:type="spellStart"/>
            <w:r w:rsidRPr="00ED5681">
              <w:t>Software:Ágil</w:t>
            </w:r>
            <w:proofErr w:type="spellEnd"/>
          </w:p>
        </w:tc>
        <w:tc>
          <w:tcPr>
            <w:tcW w:w="6498" w:type="dxa"/>
          </w:tcPr>
          <w:p w14:paraId="60A70194" w14:textId="1AEAEB57" w:rsidR="00DE26A7" w:rsidRPr="00ED5681" w:rsidRDefault="00ED5681" w:rsidP="00ED5681">
            <w:pPr>
              <w:pStyle w:val="Sinespaciado"/>
            </w:pPr>
            <w:r w:rsidRPr="00ED5681">
              <w:t>40%</w:t>
            </w:r>
          </w:p>
        </w:tc>
      </w:tr>
      <w:tr w:rsidR="00ED5681" w:rsidRPr="00862CFC" w14:paraId="38F4D69F" w14:textId="77777777" w:rsidTr="005053AB">
        <w:tc>
          <w:tcPr>
            <w:tcW w:w="6498" w:type="dxa"/>
          </w:tcPr>
          <w:p w14:paraId="13A54F16" w14:textId="3A0619D0" w:rsidR="00ED5681" w:rsidRPr="00ED5681" w:rsidRDefault="00ED5681" w:rsidP="00ED5681">
            <w:pPr>
              <w:pStyle w:val="Sinespaciado"/>
              <w:numPr>
                <w:ilvl w:val="0"/>
                <w:numId w:val="14"/>
              </w:numPr>
            </w:pPr>
            <w:r w:rsidRPr="00ED5681">
              <w:t>Comprende la diferencia entre metodologías ágiles y clásicas</w:t>
            </w:r>
          </w:p>
        </w:tc>
        <w:tc>
          <w:tcPr>
            <w:tcW w:w="6498" w:type="dxa"/>
          </w:tcPr>
          <w:p w14:paraId="47D7B2D8" w14:textId="0FAEDDDD" w:rsidR="00ED5681" w:rsidRPr="00ED5681" w:rsidRDefault="00ED5681" w:rsidP="005053AB">
            <w:pPr>
              <w:pStyle w:val="Sinespaciado"/>
            </w:pPr>
            <w:r w:rsidRPr="00ED5681">
              <w:t>20%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D2DCFD3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8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D5681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32B9F73C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en su totalidad con la</w:t>
            </w:r>
            <w:r w:rsidRPr="00CA4D48">
              <w:t>s competencias señaladas.</w:t>
            </w:r>
          </w:p>
        </w:tc>
        <w:tc>
          <w:tcPr>
            <w:tcW w:w="3249" w:type="dxa"/>
          </w:tcPr>
          <w:p w14:paraId="2E6C06C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ED5681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672582A3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 totalidad de  A,  B, C y parcialmente D</w:t>
            </w:r>
          </w:p>
        </w:tc>
        <w:tc>
          <w:tcPr>
            <w:tcW w:w="3249" w:type="dxa"/>
          </w:tcPr>
          <w:p w14:paraId="0C51299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ED5681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276E538B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 totalidad de  A,  B, C y parcialmente C</w:t>
            </w:r>
          </w:p>
        </w:tc>
        <w:tc>
          <w:tcPr>
            <w:tcW w:w="3249" w:type="dxa"/>
          </w:tcPr>
          <w:p w14:paraId="342D9294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ED5681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4E87BA83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A y B  y parcialmente C y D </w:t>
            </w:r>
          </w:p>
        </w:tc>
        <w:tc>
          <w:tcPr>
            <w:tcW w:w="3249" w:type="dxa"/>
          </w:tcPr>
          <w:p w14:paraId="4C24E62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ED5681" w:rsidRPr="00862CFC" w14:paraId="7DB6940C" w14:textId="77777777" w:rsidTr="00206F1D">
        <w:tc>
          <w:tcPr>
            <w:tcW w:w="3249" w:type="dxa"/>
          </w:tcPr>
          <w:p w14:paraId="34D87226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480B0436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 totalidad de  A,  B, C y parcialmente C</w:t>
            </w:r>
          </w:p>
        </w:tc>
        <w:tc>
          <w:tcPr>
            <w:tcW w:w="3249" w:type="dxa"/>
          </w:tcPr>
          <w:p w14:paraId="6F3AF4F4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48DC1A67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D5681" w:rsidRPr="00106009" w14:paraId="41CC9F16" w14:textId="77777777" w:rsidTr="00FD1D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08DEFD7B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6DAF04DD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60%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7FABC1DD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040FBCF5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1</w:t>
            </w:r>
            <w:r>
              <w:t>0</w:t>
            </w:r>
            <w:r w:rsidRPr="000C031E"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0EC355D4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4594C614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20</w:t>
            </w:r>
            <w:r w:rsidRPr="000C031E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1E4A171C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 responderá completa y correctamente un examen escrito relacionado con el contenido de la materia.</w:t>
            </w:r>
          </w:p>
        </w:tc>
      </w:tr>
      <w:tr w:rsidR="00ED5681" w:rsidRPr="00862CFC" w14:paraId="2E9DED6C" w14:textId="77777777" w:rsidTr="00FD1D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004089B1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Investigación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41086137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7B3949B8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02380232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  <w:r w:rsidRPr="000C031E"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4B2D9458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  <w:r w:rsidRPr="000C031E"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FC7A0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35BA590E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 elaborará una investigación  con los temas relacionados a la competencia.</w:t>
            </w:r>
          </w:p>
        </w:tc>
      </w:tr>
      <w:tr w:rsidR="00ED5681" w:rsidRPr="00862CFC" w14:paraId="219D278F" w14:textId="77777777" w:rsidTr="00FD1D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43588F4E" w:rsidR="00ED5681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377E8797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11FE22C0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6490975F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  <w:r w:rsidRPr="000C031E"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694C5825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10</w:t>
            </w:r>
            <w:r w:rsidRPr="000C031E"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7C1A4792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264569D2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El alumno entregará completos y en el tiempo solicitado la investigación </w:t>
            </w:r>
          </w:p>
        </w:tc>
      </w:tr>
      <w:tr w:rsidR="00ED5681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46EEF2DD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57E7DE8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550CBE3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37AAC46B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9205"/>
        <w:gridCol w:w="3785"/>
      </w:tblGrid>
      <w:tr w:rsidR="00106009" w:rsidRPr="00862CFC" w14:paraId="10FB17C2" w14:textId="77777777" w:rsidTr="00ED5681">
        <w:tc>
          <w:tcPr>
            <w:tcW w:w="9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D8F7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  <w:p w14:paraId="0142586C" w14:textId="77777777" w:rsidR="00ED5681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D0B3CC8" w14:textId="53F3584C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6EE775BF" w:rsidR="00106009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14:paraId="3E23247E" w14:textId="77777777" w:rsidTr="00ED5681">
        <w:trPr>
          <w:trHeight w:val="661"/>
        </w:trPr>
        <w:tc>
          <w:tcPr>
            <w:tcW w:w="9209" w:type="dxa"/>
            <w:tcBorders>
              <w:top w:val="single" w:sz="4" w:space="0" w:color="auto"/>
            </w:tcBorders>
          </w:tcPr>
          <w:p w14:paraId="59E7A7EA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Braude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E. (2003). Ingeniería de Software, una perspectiva orientada a objetos. México: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Alfaomega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14:paraId="4CFA23F9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Bruegge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B.,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Dutoit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A. (2002). Ingeniería de Software Orientada a Objetos. México: Prentice Hall. </w:t>
            </w:r>
          </w:p>
          <w:p w14:paraId="399FAAF3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Fontela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C. (2011). UML  Modelado de Software para Profesionales. Argentina: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Alfaomega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A014D9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Fowler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M. (2000). UML Gota a Gota. (1ª Ed.). México: Pearson. </w:t>
            </w:r>
          </w:p>
          <w:p w14:paraId="2EC1922E" w14:textId="77777777" w:rsidR="00834847" w:rsidRDefault="0083484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Jacobson, I.,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Booch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G.,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Rumbaugh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 xml:space="preserve">, J. (2003). El Proceso Unificado de Desarrollo de Software. España: Addison Wesley.  </w:t>
            </w:r>
          </w:p>
          <w:p w14:paraId="6F967891" w14:textId="77777777" w:rsidR="00834847" w:rsidRDefault="00834847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Kendall, E. (2011). Análisis y Diseño de Sistemas. (8ª Ed.). México: Pearson Educación.  </w:t>
            </w:r>
          </w:p>
          <w:p w14:paraId="3FFF5E21" w14:textId="77777777" w:rsidR="00834847" w:rsidRDefault="00834847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Laudon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>, K. (2004) Sistemas de Información Gerencial. (8ª Ed.). México: Pearson Educación.</w:t>
            </w:r>
          </w:p>
          <w:p w14:paraId="1EEB8E80" w14:textId="42CAE5B0" w:rsidR="00106009" w:rsidRPr="00862CFC" w:rsidRDefault="00834847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48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4847">
              <w:rPr>
                <w:rFonts w:ascii="Arial" w:hAnsi="Arial" w:cs="Arial"/>
                <w:sz w:val="20"/>
                <w:szCs w:val="20"/>
              </w:rPr>
              <w:t>Minguet</w:t>
            </w:r>
            <w:proofErr w:type="spellEnd"/>
            <w:r w:rsidRPr="00834847">
              <w:rPr>
                <w:rFonts w:ascii="Arial" w:hAnsi="Arial" w:cs="Arial"/>
                <w:sz w:val="20"/>
                <w:szCs w:val="20"/>
              </w:rPr>
              <w:t>, M. (2003). La Calidad del Software y su Medida. España: Universitaria Ramón Areces.</w:t>
            </w:r>
          </w:p>
        </w:tc>
        <w:tc>
          <w:tcPr>
            <w:tcW w:w="3787" w:type="dxa"/>
            <w:tcBorders>
              <w:top w:val="single" w:sz="4" w:space="0" w:color="auto"/>
            </w:tcBorders>
          </w:tcPr>
          <w:p w14:paraId="06A55191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  <w:p w14:paraId="0975D7C2" w14:textId="77777777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D3269" w14:textId="0F36E1E6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0BFCEAA0" w14:textId="77777777" w:rsidR="00ED5681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429F438C" w14:textId="77777777" w:rsidR="00ED5681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72EF31EA" w14:textId="77777777" w:rsidR="00ED5681" w:rsidRPr="00862CFC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0B6389B" w:rsidR="00206F1D" w:rsidRPr="00862CFC" w:rsidRDefault="00106009" w:rsidP="00ED5681">
      <w:pPr>
        <w:pStyle w:val="Sinespaciado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62"/>
        <w:gridCol w:w="756"/>
        <w:gridCol w:w="756"/>
        <w:gridCol w:w="749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ED568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6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ED5681">
        <w:tc>
          <w:tcPr>
            <w:tcW w:w="962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6" w:type="dxa"/>
          </w:tcPr>
          <w:p w14:paraId="5878A32C" w14:textId="1B6F2D9D" w:rsidR="00862CFC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6" w:type="dxa"/>
          </w:tcPr>
          <w:p w14:paraId="0DF39E1D" w14:textId="1335A1C0" w:rsidR="00862CFC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49" w:type="dxa"/>
          </w:tcPr>
          <w:p w14:paraId="373DBFA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ED568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6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D568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6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0B59BF8" w14:textId="431468E0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>
        <w:rPr>
          <w:rFonts w:ascii="Arial" w:hAnsi="Arial" w:cs="Arial"/>
          <w:sz w:val="20"/>
          <w:szCs w:val="20"/>
        </w:rPr>
        <w:t>sumativa</w:t>
      </w:r>
      <w:proofErr w:type="spellEnd"/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CDA78A3" w:rsidR="00862CFC" w:rsidRPr="00862CFC" w:rsidRDefault="0083484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Agosto de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96ED63" w14:textId="77777777" w:rsidR="00ED5681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5B829F4" w14:textId="77777777" w:rsidR="00ED5681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05E3DE8B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</w:t>
      </w:r>
      <w:r w:rsidR="00834847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064649E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M.C. Adriana Ramírez  Hernández                                                                        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35444C49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A. TREVIÑO BECERRA</w:t>
            </w:r>
          </w:p>
        </w:tc>
      </w:tr>
    </w:tbl>
    <w:p w14:paraId="23058B80" w14:textId="77777777" w:rsidR="00862CFC" w:rsidRPr="00862CFC" w:rsidRDefault="00862CFC" w:rsidP="00ED5681">
      <w:pPr>
        <w:pStyle w:val="Sinespaciado"/>
        <w:rPr>
          <w:rFonts w:ascii="Arial" w:hAnsi="Arial" w:cs="Arial"/>
          <w:sz w:val="20"/>
          <w:szCs w:val="20"/>
        </w:rPr>
      </w:pPr>
    </w:p>
    <w:sectPr w:rsidR="00862CFC" w:rsidRPr="00862CFC" w:rsidSect="00ED5681">
      <w:headerReference w:type="default" r:id="rId7"/>
      <w:pgSz w:w="15840" w:h="12240" w:orient="landscape"/>
      <w:pgMar w:top="142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5EA4D0" w14:textId="77777777" w:rsidR="000D79CB" w:rsidRDefault="000D79CB" w:rsidP="00862CFC">
      <w:pPr>
        <w:spacing w:after="0" w:line="240" w:lineRule="auto"/>
      </w:pPr>
      <w:r>
        <w:separator/>
      </w:r>
    </w:p>
  </w:endnote>
  <w:endnote w:type="continuationSeparator" w:id="0">
    <w:p w14:paraId="3AFEFB56" w14:textId="77777777" w:rsidR="000D79CB" w:rsidRDefault="000D79CB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C7DB7" w14:textId="77777777" w:rsidR="000D79CB" w:rsidRDefault="000D79CB" w:rsidP="00862CFC">
      <w:pPr>
        <w:spacing w:after="0" w:line="240" w:lineRule="auto"/>
      </w:pPr>
      <w:r>
        <w:separator/>
      </w:r>
    </w:p>
  </w:footnote>
  <w:footnote w:type="continuationSeparator" w:id="0">
    <w:p w14:paraId="11FE1203" w14:textId="77777777" w:rsidR="000D79CB" w:rsidRDefault="000D79CB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751642" w:rsidRPr="00C37EA8" w:rsidRDefault="00751642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625C8"/>
    <w:multiLevelType w:val="hybridMultilevel"/>
    <w:tmpl w:val="DAC0A0DE"/>
    <w:lvl w:ilvl="0" w:tplc="7138FAD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0C485B"/>
    <w:multiLevelType w:val="hybridMultilevel"/>
    <w:tmpl w:val="E12286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736"/>
    <w:multiLevelType w:val="hybridMultilevel"/>
    <w:tmpl w:val="515EF34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2"/>
  </w:num>
  <w:num w:numId="13">
    <w:abstractNumId w:val="10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B7A39"/>
    <w:rsid w:val="000D79CB"/>
    <w:rsid w:val="00106009"/>
    <w:rsid w:val="00160D9F"/>
    <w:rsid w:val="001A22E6"/>
    <w:rsid w:val="001D7549"/>
    <w:rsid w:val="001D7E64"/>
    <w:rsid w:val="00206F1D"/>
    <w:rsid w:val="00233468"/>
    <w:rsid w:val="00293FBE"/>
    <w:rsid w:val="00342051"/>
    <w:rsid w:val="003576C5"/>
    <w:rsid w:val="00373659"/>
    <w:rsid w:val="00413A62"/>
    <w:rsid w:val="004F065B"/>
    <w:rsid w:val="005053AB"/>
    <w:rsid w:val="00536B92"/>
    <w:rsid w:val="005624BE"/>
    <w:rsid w:val="00567C65"/>
    <w:rsid w:val="00593663"/>
    <w:rsid w:val="00696FB5"/>
    <w:rsid w:val="007069C2"/>
    <w:rsid w:val="00744965"/>
    <w:rsid w:val="00751642"/>
    <w:rsid w:val="007A22EC"/>
    <w:rsid w:val="00824F18"/>
    <w:rsid w:val="00834847"/>
    <w:rsid w:val="00862CFC"/>
    <w:rsid w:val="00865C4A"/>
    <w:rsid w:val="008C7776"/>
    <w:rsid w:val="009905D5"/>
    <w:rsid w:val="00992C3B"/>
    <w:rsid w:val="00A37058"/>
    <w:rsid w:val="00AE14E7"/>
    <w:rsid w:val="00B23CAE"/>
    <w:rsid w:val="00B31A95"/>
    <w:rsid w:val="00BA5082"/>
    <w:rsid w:val="00BB4B7F"/>
    <w:rsid w:val="00BE7924"/>
    <w:rsid w:val="00C127DC"/>
    <w:rsid w:val="00C2069A"/>
    <w:rsid w:val="00C37EA8"/>
    <w:rsid w:val="00C83607"/>
    <w:rsid w:val="00D41F26"/>
    <w:rsid w:val="00DC46A5"/>
    <w:rsid w:val="00DD7D08"/>
    <w:rsid w:val="00DE26A7"/>
    <w:rsid w:val="00ED568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3CDEA353-844E-45B2-B118-53999D91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808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Rubén Trejo Lozano</dc:creator>
  <cp:keywords/>
  <dc:description/>
  <cp:lastModifiedBy>adriana ramirez</cp:lastModifiedBy>
  <cp:revision>1</cp:revision>
  <cp:lastPrinted>2016-01-11T15:55:00Z</cp:lastPrinted>
  <dcterms:created xsi:type="dcterms:W3CDTF">2017-08-18T01:53:00Z</dcterms:created>
  <dcterms:modified xsi:type="dcterms:W3CDTF">2017-08-18T19:03:00Z</dcterms:modified>
</cp:coreProperties>
</file>